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66B" w:rsidRDefault="00A6566B" w:rsidP="00A6566B">
      <w:pPr>
        <w:pStyle w:val="a3"/>
        <w:jc w:val="both"/>
        <w:rPr>
          <w:b/>
          <w:sz w:val="24"/>
          <w:szCs w:val="24"/>
        </w:rPr>
      </w:pPr>
      <w:r>
        <w:rPr>
          <w:u w:val="single"/>
        </w:rPr>
        <w:t>Исх. № 12  от 24 марта  2022г.</w:t>
      </w:r>
      <w:r>
        <w:tab/>
      </w:r>
      <w:r>
        <w:rPr>
          <w:b/>
          <w:sz w:val="24"/>
          <w:szCs w:val="24"/>
        </w:rPr>
        <w:t xml:space="preserve">                                                             </w:t>
      </w:r>
    </w:p>
    <w:p w:rsidR="00A6566B" w:rsidRDefault="00A6566B" w:rsidP="00A6566B">
      <w:pPr>
        <w:pStyle w:val="a3"/>
      </w:pPr>
    </w:p>
    <w:p w:rsidR="00A6566B" w:rsidRDefault="00A6566B" w:rsidP="00A6566B">
      <w:pPr>
        <w:pStyle w:val="a3"/>
        <w:jc w:val="right"/>
      </w:pPr>
    </w:p>
    <w:p w:rsidR="00A6566B" w:rsidRDefault="00A6566B" w:rsidP="00A6566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Начальнику  </w:t>
      </w:r>
    </w:p>
    <w:p w:rsidR="00A6566B" w:rsidRDefault="00A6566B" w:rsidP="00A6566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экономики </w:t>
      </w:r>
    </w:p>
    <w:p w:rsidR="00A6566B" w:rsidRDefault="00A6566B" w:rsidP="00A6566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Адамовского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A6566B" w:rsidRDefault="00A6566B" w:rsidP="00A6566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Ильченко  С.А.</w:t>
      </w:r>
    </w:p>
    <w:p w:rsidR="00A6566B" w:rsidRDefault="00A6566B" w:rsidP="00A6566B">
      <w:pPr>
        <w:pStyle w:val="a3"/>
        <w:rPr>
          <w:rFonts w:ascii="Times New Roman" w:hAnsi="Times New Roman" w:cs="Times New Roman"/>
        </w:rPr>
      </w:pPr>
    </w:p>
    <w:p w:rsidR="00A6566B" w:rsidRDefault="00A6566B" w:rsidP="00A6566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 записка</w:t>
      </w:r>
    </w:p>
    <w:p w:rsidR="00A6566B" w:rsidRDefault="00A6566B" w:rsidP="00A6566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Отчету о выполнении производственной программы.</w:t>
      </w:r>
    </w:p>
    <w:p w:rsidR="00A6566B" w:rsidRDefault="00A6566B" w:rsidP="00A6566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566B" w:rsidRDefault="00A6566B" w:rsidP="00A6566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Учредителем  МУП  ЖКХ «Теренсай» является администрация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Теренсайского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сельсовета.</w:t>
      </w:r>
    </w:p>
    <w:p w:rsidR="00A6566B" w:rsidRDefault="00A6566B" w:rsidP="00A6566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Рассмотрим  деятельность  МУП ЖКХ "Теренсай" в  области  водоснабжения, фактическую  и  плановую  себестоимость единицы  услуги.                                                                  </w:t>
      </w:r>
    </w:p>
    <w:p w:rsidR="00A6566B" w:rsidRDefault="00A6566B" w:rsidP="00A6566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6566B" w:rsidRDefault="00A6566B" w:rsidP="00A6566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Руководителем  предприятия в 2021г.   - Буйный Денис Валерьевич.</w:t>
      </w:r>
    </w:p>
    <w:p w:rsidR="00A6566B" w:rsidRDefault="00A6566B" w:rsidP="00A6566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Юридический адрес предприятия: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462840 Оренбургская область,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Адамовский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район, п. Теренсай, ул. Советская,7 т/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ф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: 8-353-65-2 52 25,  БИК 045354601 ИНН 5619005476  КПП 561901001. </w:t>
      </w:r>
    </w:p>
    <w:p w:rsidR="00A6566B" w:rsidRDefault="00A6566B" w:rsidP="00A6566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Для  развития  сферы обслуживания  населения, бесперебойного  функционирования  предприятия, в  условиях  роста  цен на  энергоносители, материалы, необходим  своевременный  и экономически- обоснованный  рост  тарифов на  оказываемые  услуги, в т. ч. на водоснабжение. Постатейное рассмотрение затрат по  каждому  виду  услуг покажет  те  или иные  изменения,  которые нужно  будет  учесть  при  утверждении  тарифов.</w:t>
      </w:r>
    </w:p>
    <w:p w:rsidR="00A6566B" w:rsidRDefault="00A6566B" w:rsidP="00A6566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На сегодняшний  день общая  протяженность водопроводных  сетей МУП  ЖКХ  Теренсай составляет </w:t>
      </w:r>
      <w:r>
        <w:rPr>
          <w:rFonts w:ascii="Times New Roman" w:hAnsi="Times New Roman" w:cs="Times New Roman"/>
          <w:b/>
          <w:sz w:val="24"/>
          <w:szCs w:val="24"/>
        </w:rPr>
        <w:t>37,8 км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 w:cs="Times New Roman"/>
          <w:sz w:val="24"/>
          <w:szCs w:val="24"/>
        </w:rPr>
        <w:t>установленная  производственная  мощность водопроводных  сетей – 2,4 тыс.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Численность работников, обслуживающих водопроводные  сети, составляет - 2 чел.,  балансовая  стоимость производственных  водопроводных  мощностей составляет  - 12765,2 тыс. руб.   </w:t>
      </w:r>
    </w:p>
    <w:p w:rsidR="00A6566B" w:rsidRDefault="00A6566B" w:rsidP="00A6566B">
      <w:pPr>
        <w:pStyle w:val="a3"/>
        <w:rPr>
          <w:rFonts w:ascii="Times New Roman" w:hAnsi="Times New Roman" w:cs="Times New Roman"/>
          <w:sz w:val="24"/>
          <w:szCs w:val="24"/>
        </w:rPr>
      </w:pPr>
      <w: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Объемы   электроэнергии  определяются по  приборам учета электроэнергии. Фактический расход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</w:t>
      </w:r>
      <w:proofErr w:type="gramStart"/>
      <w:r>
        <w:rPr>
          <w:rFonts w:ascii="Times New Roman" w:hAnsi="Times New Roman" w:cs="Times New Roman"/>
          <w:sz w:val="24"/>
          <w:szCs w:val="24"/>
        </w:rPr>
        <w:t>.э</w:t>
      </w:r>
      <w:proofErr w:type="gramEnd"/>
      <w:r>
        <w:rPr>
          <w:rFonts w:ascii="Times New Roman" w:hAnsi="Times New Roman" w:cs="Times New Roman"/>
          <w:sz w:val="24"/>
          <w:szCs w:val="24"/>
        </w:rPr>
        <w:t>нергии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2021году составил  188,0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к/ватт., на сумму- 1407,2 тыс. руб. Средний тариф за  2021г. на потребленную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эл.энергию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составил – 7,48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1 </w:t>
      </w:r>
      <w:proofErr w:type="spellStart"/>
      <w:r>
        <w:rPr>
          <w:rFonts w:ascii="Times New Roman" w:hAnsi="Times New Roman" w:cs="Times New Roman"/>
          <w:sz w:val="24"/>
          <w:szCs w:val="24"/>
        </w:rPr>
        <w:t>к\ватт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В  тариф на  плановый  2021г. заложены затраты на 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энергию  из  расчета 7,65  руб. за 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квт\час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учётом роста цен на электроэнергию (7,30*105,0%).  Услуги  по  передачи  электроэнергии предоставляет   - 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ЭнергосбытПлюс</w:t>
      </w:r>
      <w:proofErr w:type="spellEnd"/>
      <w:r>
        <w:rPr>
          <w:rFonts w:ascii="Times New Roman" w:hAnsi="Times New Roman" w:cs="Times New Roman"/>
          <w:sz w:val="24"/>
          <w:szCs w:val="24"/>
        </w:rPr>
        <w:t>». В связи с тяжелым финансовым положением организация за потребленную э/энергию в 2021г. оплату не производила.</w:t>
      </w:r>
    </w:p>
    <w:p w:rsidR="00A6566B" w:rsidRDefault="00A6566B" w:rsidP="00A6566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Низкодебитные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скважины; износ  насосного  оборудования; гидравлические  потери, связанные с большой  протяженностью и разветвленностью  сетей, а  так  же  с  длительным  сроком  эксплуатации  центрального  водопровода; финансовые трудности – не позволяют работать качественно и с прибылью.      </w:t>
      </w:r>
    </w:p>
    <w:p w:rsidR="00A6566B" w:rsidRDefault="00A6566B" w:rsidP="00A6566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затратах на заработную  плату  на 2021г. оклад  рабочих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примененяется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согласно  Указа  Президента о назначении минимальной заработной платы (МРОТ)  с 01.01.2021г. -  12 792,00руб. плюс уральский коэффициент – 1918,80 руб. Начисления  на  фонд  оплаты  труда определены  в  размере  единого  социального  налога  30,0%, зачисляемого в государственные  внебюджетные фонды (страховая  часть) и отчисления на страхование от несчастного случая  на  производстве  в  размере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0,2 %, всего отчисления – 30,2%.     </w:t>
      </w:r>
    </w:p>
    <w:p w:rsidR="00A6566B" w:rsidRDefault="00A6566B" w:rsidP="00A6566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Нормативная численность  работников, принятая  при  расчете ФОТ, рассчитана в соответствии с рекомендациями  по  нормированию  труда работников  водопроводно-канализационного  хозяйства, утвержденными  приказом Госстроя РФ  от  22.03.99 г. №66. </w:t>
      </w:r>
    </w:p>
    <w:p w:rsidR="00A6566B" w:rsidRDefault="00A6566B" w:rsidP="00A6566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При  расчете расходов  на  материалы (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химреагенты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применен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«Водоснабжение. Наружные  сети  и  сооружения», санитарно-эпидемиологические  правила  и  нормы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2.1.1074-01, утвержденный  26.09.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Times New Roman" w:hAnsi="Times New Roman" w:cs="Times New Roman"/>
            <w:sz w:val="24"/>
            <w:szCs w:val="24"/>
          </w:rPr>
          <w:t>2001 г</w:t>
        </w:r>
      </w:smartTag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6566B" w:rsidRDefault="00A6566B" w:rsidP="00A6566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Расчет  затрат  по  текущему  и  капитальному  ремонту  произведен  исходя  из  производственной  программы (отчисления в ремонтный  фонд  не  производятся).        Провести мероприятия по ремонту объектов централизованной системы водоснабжения в 2021году не представилось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возможным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причине финансовых трудностей предприятия.</w:t>
      </w:r>
    </w:p>
    <w:p w:rsidR="00A6566B" w:rsidRDefault="00A6566B" w:rsidP="00A6566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учетной  политики предприятия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общеэксплуатационные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расходы  относятся  на  себестоимость  пропорционально  прямых  затрат. Затраты  на  2021г.  рассчитаны  с  индексом потребительских цен  на  103,9 %  по  материалам, работам  и  услугам, прочим  расходам. Затраты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энергию  с ростом цен  на 105,0% ,по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плате -101,0% 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Общеэксплуатационные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расходы  включены  в  калькуляцию  </w:t>
      </w:r>
      <w:r>
        <w:rPr>
          <w:rFonts w:ascii="Times New Roman" w:hAnsi="Times New Roman" w:cs="Times New Roman"/>
          <w:sz w:val="24"/>
          <w:szCs w:val="24"/>
          <w:u w:val="single"/>
        </w:rPr>
        <w:t>в  размере  15 %  от  прямых  затрат</w:t>
      </w:r>
      <w:r>
        <w:rPr>
          <w:rFonts w:ascii="Times New Roman" w:hAnsi="Times New Roman" w:cs="Times New Roman"/>
          <w:sz w:val="24"/>
          <w:szCs w:val="24"/>
        </w:rPr>
        <w:t xml:space="preserve">  по  подразделению.</w:t>
      </w:r>
      <w:r w:rsidR="00B308DE">
        <w:rPr>
          <w:rFonts w:ascii="Times New Roman" w:hAnsi="Times New Roman" w:cs="Times New Roman"/>
          <w:sz w:val="24"/>
          <w:szCs w:val="24"/>
        </w:rPr>
        <w:t xml:space="preserve"> В 2021году поступило 2 333,0 тыс. </w:t>
      </w:r>
      <w:proofErr w:type="spellStart"/>
      <w:r w:rsidR="00B308DE">
        <w:rPr>
          <w:rFonts w:ascii="Times New Roman" w:hAnsi="Times New Roman" w:cs="Times New Roman"/>
          <w:sz w:val="24"/>
          <w:szCs w:val="24"/>
        </w:rPr>
        <w:t>руб.</w:t>
      </w:r>
      <w:proofErr w:type="gramStart"/>
      <w:r w:rsidR="00B308DE">
        <w:rPr>
          <w:rFonts w:ascii="Times New Roman" w:hAnsi="Times New Roman" w:cs="Times New Roman"/>
          <w:sz w:val="24"/>
          <w:szCs w:val="24"/>
        </w:rPr>
        <w:t>,з</w:t>
      </w:r>
      <w:proofErr w:type="gramEnd"/>
      <w:r w:rsidR="00B308DE">
        <w:rPr>
          <w:rFonts w:ascii="Times New Roman" w:hAnsi="Times New Roman" w:cs="Times New Roman"/>
          <w:sz w:val="24"/>
          <w:szCs w:val="24"/>
        </w:rPr>
        <w:t>атраты</w:t>
      </w:r>
      <w:proofErr w:type="spellEnd"/>
      <w:r w:rsidR="00B308DE">
        <w:rPr>
          <w:rFonts w:ascii="Times New Roman" w:hAnsi="Times New Roman" w:cs="Times New Roman"/>
          <w:sz w:val="24"/>
          <w:szCs w:val="24"/>
        </w:rPr>
        <w:t xml:space="preserve"> организации за год  составили – 2 319,2 тыс. </w:t>
      </w:r>
      <w:proofErr w:type="spellStart"/>
      <w:r w:rsidR="00B308DE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B308DE">
        <w:rPr>
          <w:rFonts w:ascii="Times New Roman" w:hAnsi="Times New Roman" w:cs="Times New Roman"/>
          <w:sz w:val="24"/>
          <w:szCs w:val="24"/>
        </w:rPr>
        <w:t>, из них на выплату заработной платы – 1 026,0 тыс.руб., на погашение задолженности в бюджет – 455,0 тыс. руб., на оплату поставщикам за предоставленные услуги – 246,9 тыс. руб., на приобретение материалов и на прочие хозяйственные расходы – 591,3</w:t>
      </w:r>
      <w:r w:rsidR="00702C7A">
        <w:rPr>
          <w:rFonts w:ascii="Times New Roman" w:hAnsi="Times New Roman" w:cs="Times New Roman"/>
          <w:sz w:val="24"/>
          <w:szCs w:val="24"/>
        </w:rPr>
        <w:t xml:space="preserve"> тыс. руб. В итоге  организация недополучила более 1500,0 тыс. руб. для того</w:t>
      </w:r>
      <w:proofErr w:type="gramStart"/>
      <w:r w:rsidR="00702C7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702C7A">
        <w:rPr>
          <w:rFonts w:ascii="Times New Roman" w:hAnsi="Times New Roman" w:cs="Times New Roman"/>
          <w:sz w:val="24"/>
          <w:szCs w:val="24"/>
        </w:rPr>
        <w:t xml:space="preserve"> чтобы работать без убытков. </w:t>
      </w:r>
      <w:r w:rsidR="00B308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566B" w:rsidRDefault="00A6566B" w:rsidP="00A6566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Услуги по исследованию  воды оказывает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Новоорский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филиал  ФГУЗ  "Центр гигиены и эпидемиологии в Оренбургской области". На 2021 год 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Теренсайского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заключила Договор № 2-к /2020 от 20.01.2020г. на проведение лабораторного производственного контроля.</w:t>
      </w:r>
    </w:p>
    <w:p w:rsidR="00A6566B" w:rsidRDefault="00A6566B" w:rsidP="00A6566B">
      <w:pPr>
        <w:pStyle w:val="a3"/>
        <w:rPr>
          <w:b/>
        </w:rPr>
      </w:pPr>
    </w:p>
    <w:p w:rsidR="00A6566B" w:rsidRDefault="00A6566B" w:rsidP="00A6566B">
      <w:pPr>
        <w:pStyle w:val="a3"/>
        <w:rPr>
          <w:b/>
        </w:rPr>
      </w:pPr>
    </w:p>
    <w:p w:rsidR="00A6566B" w:rsidRDefault="00A6566B" w:rsidP="00A6566B">
      <w:pPr>
        <w:pStyle w:val="a3"/>
        <w:rPr>
          <w:b/>
        </w:rPr>
      </w:pPr>
    </w:p>
    <w:p w:rsidR="00A6566B" w:rsidRDefault="00A6566B" w:rsidP="00A6566B">
      <w:pPr>
        <w:pStyle w:val="a3"/>
      </w:pPr>
    </w:p>
    <w:p w:rsidR="00A6566B" w:rsidRDefault="00A6566B" w:rsidP="00A6566B">
      <w:pPr>
        <w:pStyle w:val="a3"/>
      </w:pPr>
    </w:p>
    <w:p w:rsidR="00A6566B" w:rsidRDefault="00A6566B" w:rsidP="00A6566B">
      <w:pPr>
        <w:pStyle w:val="a3"/>
      </w:pPr>
    </w:p>
    <w:p w:rsidR="00A6566B" w:rsidRDefault="00A6566B" w:rsidP="00A6566B">
      <w:pPr>
        <w:pStyle w:val="a3"/>
      </w:pPr>
    </w:p>
    <w:p w:rsidR="00A6566B" w:rsidRDefault="00A6566B" w:rsidP="00A6566B">
      <w:pPr>
        <w:pStyle w:val="a3"/>
      </w:pPr>
      <w:r>
        <w:t xml:space="preserve">Исполнитель:  бухгалтер  </w:t>
      </w:r>
      <w:proofErr w:type="spellStart"/>
      <w:r>
        <w:t>В.Г.Батюк</w:t>
      </w:r>
      <w:proofErr w:type="spellEnd"/>
      <w:r>
        <w:tab/>
      </w:r>
    </w:p>
    <w:p w:rsidR="00A6566B" w:rsidRDefault="00A6566B" w:rsidP="00A6566B"/>
    <w:p w:rsidR="00A6566B" w:rsidRDefault="00A6566B" w:rsidP="00A6566B"/>
    <w:p w:rsidR="00A6566B" w:rsidRDefault="00A6566B" w:rsidP="00A6566B"/>
    <w:p w:rsidR="00FD74DB" w:rsidRDefault="00FD74DB"/>
    <w:sectPr w:rsidR="00FD7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6566B"/>
    <w:rsid w:val="00702C7A"/>
    <w:rsid w:val="00A6566B"/>
    <w:rsid w:val="00B308DE"/>
    <w:rsid w:val="00FD7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566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2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жкх-бух</dc:creator>
  <cp:keywords/>
  <dc:description/>
  <cp:lastModifiedBy>жкх-бух</cp:lastModifiedBy>
  <cp:revision>3</cp:revision>
  <dcterms:created xsi:type="dcterms:W3CDTF">2022-03-24T06:40:00Z</dcterms:created>
  <dcterms:modified xsi:type="dcterms:W3CDTF">2022-03-24T07:04:00Z</dcterms:modified>
</cp:coreProperties>
</file>